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4E" w:rsidRDefault="00D36460">
      <w:r w:rsidRPr="00D36460">
        <mc:AlternateContent>
          <mc:Choice Requires="wps">
            <w:drawing>
              <wp:anchor distT="0" distB="0" distL="114300" distR="114300" simplePos="0" relativeHeight="251661312" behindDoc="0" locked="0" layoutInCell="1" allowOverlap="1" wp14:anchorId="363BC30D" wp14:editId="2DB69EB1">
                <wp:simplePos x="0" y="0"/>
                <wp:positionH relativeFrom="column">
                  <wp:posOffset>62230</wp:posOffset>
                </wp:positionH>
                <wp:positionV relativeFrom="paragraph">
                  <wp:posOffset>5034280</wp:posOffset>
                </wp:positionV>
                <wp:extent cx="5667375" cy="4208780"/>
                <wp:effectExtent l="0" t="0" r="0" b="0"/>
                <wp:wrapNone/>
                <wp:docPr id="12" name="Tekstvak 11"/>
                <wp:cNvGraphicFramePr/>
                <a:graphic xmlns:a="http://schemas.openxmlformats.org/drawingml/2006/main">
                  <a:graphicData uri="http://schemas.microsoft.com/office/word/2010/wordprocessingShape">
                    <wps:wsp>
                      <wps:cNvSpPr txBox="1"/>
                      <wps:spPr>
                        <a:xfrm>
                          <a:off x="0" y="0"/>
                          <a:ext cx="5667375" cy="4208780"/>
                        </a:xfrm>
                        <a:prstGeom prst="rect">
                          <a:avLst/>
                        </a:prstGeom>
                        <a:noFill/>
                      </wps:spPr>
                      <wps:txbx>
                        <w:txbxContent>
                          <w:p w:rsidR="00D36460" w:rsidRPr="00D36460" w:rsidRDefault="00D36460" w:rsidP="00D36460">
                            <w:pPr>
                              <w:pStyle w:val="Normaalweb"/>
                              <w:spacing w:before="0" w:beforeAutospacing="0" w:after="0" w:afterAutospacing="0"/>
                              <w:rPr>
                                <w:rFonts w:ascii="Arial" w:hAnsi="Arial" w:cs="Arial"/>
                                <w:color w:val="0070C0"/>
                                <w:sz w:val="22"/>
                                <w:szCs w:val="22"/>
                              </w:rPr>
                            </w:pPr>
                            <w:r w:rsidRPr="00D36460">
                              <w:rPr>
                                <w:rFonts w:ascii="Arial" w:hAnsi="Arial" w:cs="Arial"/>
                                <w:b/>
                                <w:bCs/>
                                <w:color w:val="0070C0"/>
                                <w:kern w:val="24"/>
                                <w:sz w:val="22"/>
                                <w:szCs w:val="22"/>
                                <w:lang w:val="nl-BE"/>
                              </w:rPr>
                              <w:t>komen tot</w:t>
                            </w:r>
                            <w:r w:rsidRPr="00D36460">
                              <w:rPr>
                                <w:rFonts w:ascii="Arial" w:hAnsi="Arial" w:cs="Arial"/>
                                <w:b/>
                                <w:bCs/>
                                <w:color w:val="0070C0"/>
                                <w:kern w:val="24"/>
                                <w:sz w:val="22"/>
                                <w:szCs w:val="22"/>
                                <w:lang w:val="nl-BE"/>
                              </w:rPr>
                              <w:t>:</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een overzicht van aangeboden competenties en bijhorende concretiseringen over de drie fases;</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actuele oefeningen waarin nieuwe technieken vanuit het bedrijfsleven aan bod komen</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een goede samenwerking tussen de leerkrachten (G)ASV van de verschillende fases met als doel de theorie van (G)Algemene Sociale Vorming op de praktijk van de Beroepsgerichte Vorming af te stemmen</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de opvolging, aan de hand van het  digitaal platform” van de mate waarin de jongere de competenties verwerft</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het in kaart brengen van de acties in verband met individuele handelingsplanning per leerling </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het bijsturen van de individuele noden bij leerlingen door middel van extra begeleiding </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inhoudelijk gefundeerde klassenraden </w:t>
                            </w:r>
                          </w:p>
                          <w:p w:rsidR="00D36460" w:rsidRPr="00D36460" w:rsidRDefault="00D36460" w:rsidP="00D36460">
                            <w:pPr>
                              <w:pStyle w:val="Lijstalinea"/>
                              <w:ind w:left="1068"/>
                              <w:rPr>
                                <w:rFonts w:ascii="Arial" w:eastAsia="Times New Roman" w:hAnsi="Arial" w:cs="Arial"/>
                                <w:sz w:val="22"/>
                                <w:szCs w:val="22"/>
                              </w:rPr>
                            </w:pPr>
                          </w:p>
                          <w:p w:rsidR="00D36460" w:rsidRPr="00D36460" w:rsidRDefault="00D36460" w:rsidP="00D36460">
                            <w:pPr>
                              <w:pStyle w:val="Normaalweb"/>
                              <w:spacing w:before="0" w:beforeAutospacing="0" w:after="0" w:afterAutospacing="0"/>
                              <w:rPr>
                                <w:rFonts w:ascii="Arial" w:hAnsi="Arial" w:cs="Arial"/>
                                <w:color w:val="0070C0"/>
                                <w:sz w:val="22"/>
                                <w:szCs w:val="22"/>
                              </w:rPr>
                            </w:pPr>
                            <w:r w:rsidRPr="00D36460">
                              <w:rPr>
                                <w:rFonts w:ascii="Arial" w:hAnsi="Arial" w:cs="Arial"/>
                                <w:b/>
                                <w:bCs/>
                                <w:color w:val="0070C0"/>
                                <w:kern w:val="24"/>
                                <w:sz w:val="22"/>
                                <w:szCs w:val="22"/>
                                <w:lang w:val="nl-BE"/>
                              </w:rPr>
                              <w:t>een  voor de jongere uitdagende, lerende omgeving waarin de leerling op eigen tempo en individuele mogelijkheden,  op een veilige wijze handelingen en vaardigheden kan verwerven zodat het einddoel van de opleiding namelijk als zelfstandige, vakbekwame en gemotiveerde medewerker deelnemen aan de arbeidsmarkt wordt bereikt.</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1" o:spid="_x0000_s1026" type="#_x0000_t202" style="position:absolute;margin-left:4.9pt;margin-top:396.4pt;width:446.25pt;height:331.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" filled="f" stroked="f">
                <v:textbox style="mso-fit-shape-to-text:t">
                  <w:txbxContent>
                    <w:p w:rsidR="00D36460" w:rsidRPr="00D36460" w:rsidRDefault="00D36460" w:rsidP="00D36460">
                      <w:pPr>
                        <w:pStyle w:val="Normaalweb"/>
                        <w:spacing w:before="0" w:beforeAutospacing="0" w:after="0" w:afterAutospacing="0"/>
                        <w:rPr>
                          <w:rFonts w:ascii="Arial" w:hAnsi="Arial" w:cs="Arial"/>
                          <w:color w:val="0070C0"/>
                          <w:sz w:val="22"/>
                          <w:szCs w:val="22"/>
                        </w:rPr>
                      </w:pPr>
                      <w:r w:rsidRPr="00D36460">
                        <w:rPr>
                          <w:rFonts w:ascii="Arial" w:hAnsi="Arial" w:cs="Arial"/>
                          <w:b/>
                          <w:bCs/>
                          <w:color w:val="0070C0"/>
                          <w:kern w:val="24"/>
                          <w:sz w:val="22"/>
                          <w:szCs w:val="22"/>
                          <w:lang w:val="nl-BE"/>
                        </w:rPr>
                        <w:t>komen tot</w:t>
                      </w:r>
                      <w:r w:rsidRPr="00D36460">
                        <w:rPr>
                          <w:rFonts w:ascii="Arial" w:hAnsi="Arial" w:cs="Arial"/>
                          <w:b/>
                          <w:bCs/>
                          <w:color w:val="0070C0"/>
                          <w:kern w:val="24"/>
                          <w:sz w:val="22"/>
                          <w:szCs w:val="22"/>
                          <w:lang w:val="nl-BE"/>
                        </w:rPr>
                        <w:t>:</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een overzicht van aangeboden competenties en bijhorende concretiseringen over de drie fases;</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actuele oefeningen waarin nieuwe technieken vanuit het bedrijfsleven aan bod komen</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een goede samenwerking tussen de leerkrachten (G)ASV van de verschillende fases met als doel de theorie van (G)Algemene Sociale Vorming op de praktijk van de Beroepsgerichte Vorming af te stemmen</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de opvolging, aan de hand van het  digitaal platform” van de mate waarin de jongere de competenties verwerft</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het in kaart brengen van de acties in verband met individuele handelingsplanning per leerling </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het bijsturen van de individuele noden bij leerlingen door middel van extra begeleiding </w:t>
                      </w:r>
                    </w:p>
                    <w:p w:rsidR="00D36460" w:rsidRPr="00D36460" w:rsidRDefault="00D36460" w:rsidP="00D36460">
                      <w:pPr>
                        <w:pStyle w:val="Lijstalinea"/>
                        <w:numPr>
                          <w:ilvl w:val="0"/>
                          <w:numId w:val="4"/>
                        </w:numPr>
                        <w:rPr>
                          <w:rFonts w:ascii="Arial" w:eastAsia="Times New Roman" w:hAnsi="Arial" w:cs="Arial"/>
                          <w:sz w:val="22"/>
                          <w:szCs w:val="22"/>
                        </w:rPr>
                      </w:pPr>
                      <w:r w:rsidRPr="00D36460">
                        <w:rPr>
                          <w:rFonts w:ascii="Arial" w:hAnsi="Arial" w:cs="Arial"/>
                          <w:i/>
                          <w:iCs/>
                          <w:color w:val="000000" w:themeColor="text1"/>
                          <w:kern w:val="24"/>
                          <w:sz w:val="22"/>
                          <w:szCs w:val="22"/>
                          <w:lang w:val="nl-BE"/>
                        </w:rPr>
                        <w:t xml:space="preserve">inhoudelijk gefundeerde klassenraden </w:t>
                      </w:r>
                    </w:p>
                    <w:p w:rsidR="00D36460" w:rsidRPr="00D36460" w:rsidRDefault="00D36460" w:rsidP="00D36460">
                      <w:pPr>
                        <w:pStyle w:val="Lijstalinea"/>
                        <w:ind w:left="1068"/>
                        <w:rPr>
                          <w:rFonts w:ascii="Arial" w:eastAsia="Times New Roman" w:hAnsi="Arial" w:cs="Arial"/>
                          <w:sz w:val="22"/>
                          <w:szCs w:val="22"/>
                        </w:rPr>
                      </w:pPr>
                    </w:p>
                    <w:p w:rsidR="00D36460" w:rsidRPr="00D36460" w:rsidRDefault="00D36460" w:rsidP="00D36460">
                      <w:pPr>
                        <w:pStyle w:val="Normaalweb"/>
                        <w:spacing w:before="0" w:beforeAutospacing="0" w:after="0" w:afterAutospacing="0"/>
                        <w:rPr>
                          <w:rFonts w:ascii="Arial" w:hAnsi="Arial" w:cs="Arial"/>
                          <w:color w:val="0070C0"/>
                          <w:sz w:val="22"/>
                          <w:szCs w:val="22"/>
                        </w:rPr>
                      </w:pPr>
                      <w:r w:rsidRPr="00D36460">
                        <w:rPr>
                          <w:rFonts w:ascii="Arial" w:hAnsi="Arial" w:cs="Arial"/>
                          <w:b/>
                          <w:bCs/>
                          <w:color w:val="0070C0"/>
                          <w:kern w:val="24"/>
                          <w:sz w:val="22"/>
                          <w:szCs w:val="22"/>
                          <w:lang w:val="nl-BE"/>
                        </w:rPr>
                        <w:t>een  voor de jongere uitdagende, lerende omgeving waarin de leerling op eigen tempo en individuele mogelijkheden,  op een veilige wijze handelingen en vaardigheden kan verwerven zodat het einddoel van de opleiding namelijk als zelfstandige, vakbekwame en gemotiveerde medewerker deelnemen aan de arbeidsmarkt wordt bereikt.</w:t>
                      </w:r>
                    </w:p>
                  </w:txbxContent>
                </v:textbox>
              </v:shape>
            </w:pict>
          </mc:Fallback>
        </mc:AlternateContent>
      </w:r>
      <w:r w:rsidRPr="00D36460">
        <mc:AlternateContent>
          <mc:Choice Requires="wps">
            <w:drawing>
              <wp:anchor distT="0" distB="0" distL="114300" distR="114300" simplePos="0" relativeHeight="251659264" behindDoc="0" locked="0" layoutInCell="1" allowOverlap="1" wp14:anchorId="0BA3264C" wp14:editId="0D00F353">
                <wp:simplePos x="0" y="0"/>
                <wp:positionH relativeFrom="column">
                  <wp:posOffset>62230</wp:posOffset>
                </wp:positionH>
                <wp:positionV relativeFrom="paragraph">
                  <wp:posOffset>1262380</wp:posOffset>
                </wp:positionV>
                <wp:extent cx="5572125" cy="3771900"/>
                <wp:effectExtent l="0" t="0" r="0" b="0"/>
                <wp:wrapNone/>
                <wp:docPr id="61" name="Tekstvak 60"/>
                <wp:cNvGraphicFramePr/>
                <a:graphic xmlns:a="http://schemas.openxmlformats.org/drawingml/2006/main">
                  <a:graphicData uri="http://schemas.microsoft.com/office/word/2010/wordprocessingShape">
                    <wps:wsp>
                      <wps:cNvSpPr txBox="1"/>
                      <wps:spPr>
                        <a:xfrm>
                          <a:off x="0" y="0"/>
                          <a:ext cx="5572125" cy="3771900"/>
                        </a:xfrm>
                        <a:prstGeom prst="rect">
                          <a:avLst/>
                        </a:prstGeom>
                        <a:noFill/>
                      </wps:spPr>
                      <wps:txbx>
                        <w:txbxContent>
                          <w:p w:rsidR="00D36460" w:rsidRPr="00D36460" w:rsidRDefault="00D36460" w:rsidP="00D36460">
                            <w:pPr>
                              <w:pStyle w:val="Normaalweb"/>
                              <w:spacing w:before="0" w:beforeAutospacing="0" w:after="0" w:afterAutospacing="0"/>
                              <w:ind w:left="-284"/>
                              <w:rPr>
                                <w:rFonts w:ascii="Arial" w:hAnsi="Arial" w:cs="Arial"/>
                                <w:color w:val="000000" w:themeColor="text1"/>
                                <w:kern w:val="24"/>
                                <w:sz w:val="22"/>
                                <w:szCs w:val="22"/>
                                <w:lang w:val="nl-BE"/>
                              </w:rPr>
                            </w:pPr>
                            <w:r w:rsidRPr="00D36460">
                              <w:rPr>
                                <w:rFonts w:ascii="Arial" w:hAnsi="Arial" w:cs="Arial"/>
                                <w:color w:val="000000" w:themeColor="text1"/>
                                <w:kern w:val="24"/>
                                <w:sz w:val="22"/>
                                <w:szCs w:val="22"/>
                                <w:lang w:val="nl-BE"/>
                              </w:rPr>
                              <w:t xml:space="preserve">   </w:t>
                            </w:r>
                            <w:r w:rsidRPr="00D36460">
                              <w:rPr>
                                <w:rFonts w:ascii="Arial" w:hAnsi="Arial" w:cs="Arial"/>
                                <w:color w:val="000000" w:themeColor="text1"/>
                                <w:kern w:val="24"/>
                                <w:sz w:val="22"/>
                                <w:szCs w:val="22"/>
                                <w:lang w:val="nl-BE"/>
                              </w:rPr>
                              <w:t xml:space="preserve">De verankering van de deelvisie op de TAC- BGV coördinatie sluit binnen de </w:t>
                            </w:r>
                          </w:p>
                          <w:p w:rsidR="00D36460" w:rsidRPr="00D36460" w:rsidRDefault="00D36460" w:rsidP="00D36460">
                            <w:pPr>
                              <w:pStyle w:val="Normaalweb"/>
                              <w:spacing w:before="0" w:beforeAutospacing="0" w:after="0" w:afterAutospacing="0"/>
                              <w:ind w:left="-284"/>
                              <w:rPr>
                                <w:sz w:val="22"/>
                                <w:szCs w:val="22"/>
                              </w:rPr>
                            </w:pPr>
                            <w:r w:rsidRPr="00D36460">
                              <w:rPr>
                                <w:rFonts w:ascii="Arial" w:hAnsi="Arial" w:cs="Arial"/>
                                <w:color w:val="000000" w:themeColor="text1"/>
                                <w:kern w:val="24"/>
                                <w:sz w:val="22"/>
                                <w:szCs w:val="22"/>
                                <w:lang w:val="nl-BE"/>
                              </w:rPr>
                              <w:t xml:space="preserve">   </w:t>
                            </w:r>
                            <w:r w:rsidRPr="00D36460">
                              <w:rPr>
                                <w:rFonts w:ascii="Arial" w:hAnsi="Arial" w:cs="Arial"/>
                                <w:color w:val="000000" w:themeColor="text1"/>
                                <w:kern w:val="24"/>
                                <w:sz w:val="22"/>
                                <w:szCs w:val="22"/>
                                <w:lang w:val="nl-BE"/>
                              </w:rPr>
                              <w:t>schoolvisie aan op de artikelen:</w:t>
                            </w:r>
                          </w:p>
                          <w:p w:rsidR="00D36460" w:rsidRPr="00D36460" w:rsidRDefault="00D36460" w:rsidP="00D36460">
                            <w:pPr>
                              <w:pStyle w:val="Normaalweb"/>
                              <w:spacing w:before="0" w:beforeAutospacing="0" w:after="0" w:afterAutospacing="0"/>
                              <w:ind w:left="-284"/>
                              <w:rPr>
                                <w:sz w:val="22"/>
                                <w:szCs w:val="22"/>
                              </w:rPr>
                            </w:pPr>
                            <w:r w:rsidRPr="00D36460">
                              <w:rPr>
                                <w:sz w:val="22"/>
                                <w:szCs w:val="22"/>
                              </w:rPr>
                              <w:t xml:space="preserve">   </w:t>
                            </w:r>
                          </w:p>
                          <w:p w:rsidR="00D36460" w:rsidRDefault="00D36460" w:rsidP="00D36460">
                            <w:pPr>
                              <w:pStyle w:val="Normaalweb"/>
                              <w:spacing w:before="0" w:beforeAutospacing="0" w:after="0" w:afterAutospacing="0"/>
                              <w:ind w:left="-284"/>
                              <w:rPr>
                                <w:rFonts w:ascii="Arial" w:hAnsi="Arial" w:cs="Arial"/>
                                <w:i/>
                                <w:iCs/>
                                <w:color w:val="000000" w:themeColor="text1"/>
                                <w:kern w:val="24"/>
                                <w:sz w:val="22"/>
                                <w:szCs w:val="22"/>
                                <w:lang w:val="nl-BE"/>
                              </w:rPr>
                            </w:pPr>
                            <w:r w:rsidRPr="00D36460">
                              <w:rPr>
                                <w:sz w:val="22"/>
                                <w:szCs w:val="22"/>
                              </w:rPr>
                              <w:t xml:space="preserve">   </w:t>
                            </w:r>
                            <w:r w:rsidRPr="00D36460">
                              <w:rPr>
                                <w:rFonts w:ascii="Arial" w:hAnsi="Arial" w:cs="Arial"/>
                                <w:i/>
                                <w:iCs/>
                                <w:smallCaps/>
                                <w:color w:val="000000" w:themeColor="text1"/>
                                <w:kern w:val="24"/>
                                <w:sz w:val="22"/>
                                <w:szCs w:val="22"/>
                                <w:lang w:val="nl-BE"/>
                              </w:rPr>
                              <w:t>daarom</w:t>
                            </w:r>
                            <w:r w:rsidRPr="00D36460">
                              <w:rPr>
                                <w:rFonts w:ascii="Arial" w:hAnsi="Arial" w:cs="Arial"/>
                                <w:i/>
                                <w:iCs/>
                                <w:color w:val="000000" w:themeColor="text1"/>
                                <w:kern w:val="24"/>
                                <w:sz w:val="22"/>
                                <w:szCs w:val="22"/>
                                <w:lang w:val="nl-BE"/>
                              </w:rPr>
                              <w:t>:</w:t>
                            </w:r>
                          </w:p>
                          <w:p w:rsidR="00D36460" w:rsidRPr="00D36460" w:rsidRDefault="00D36460" w:rsidP="00D36460">
                            <w:pPr>
                              <w:pStyle w:val="Normaalweb"/>
                              <w:spacing w:before="0" w:beforeAutospacing="0" w:after="0" w:afterAutospacing="0"/>
                              <w:ind w:left="-284"/>
                              <w:rPr>
                                <w:sz w:val="22"/>
                                <w:szCs w:val="22"/>
                              </w:rPr>
                            </w:pP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sidRPr="00D36460">
                              <w:rPr>
                                <w:rFonts w:ascii="Arial" w:hAnsi="Arial" w:cs="Arial"/>
                                <w:i/>
                                <w:iCs/>
                                <w:color w:val="000000" w:themeColor="text1"/>
                                <w:kern w:val="24"/>
                                <w:sz w:val="22"/>
                                <w:szCs w:val="22"/>
                                <w:lang w:val="nl-BE"/>
                              </w:rPr>
                              <w:t xml:space="preserve">         leiden we met bouwstenen uit Beroepsgerichte- en Geïntegreerde Algemene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Sociale Vorming de aan ons toevertrouwde jongere op tot een gelukkige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dynamische, respectvolle, flexibele, creatieve,  efficiënte, zelfstandige en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verantwoordelijke jongvolwassene.</w:t>
                            </w:r>
                          </w:p>
                          <w:p w:rsidR="00D36460" w:rsidRPr="00D36460" w:rsidRDefault="00D36460" w:rsidP="00D36460">
                            <w:pPr>
                              <w:pStyle w:val="Normaalweb"/>
                              <w:spacing w:before="0" w:beforeAutospacing="0" w:after="0" w:afterAutospacing="0"/>
                              <w:ind w:left="-284" w:firstLine="284"/>
                              <w:rPr>
                                <w:sz w:val="22"/>
                                <w:szCs w:val="22"/>
                              </w:rPr>
                            </w:pP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sidRPr="00D36460">
                              <w:rPr>
                                <w:rFonts w:ascii="Arial" w:hAnsi="Arial" w:cs="Arial"/>
                                <w:i/>
                                <w:iCs/>
                                <w:color w:val="000000" w:themeColor="text1"/>
                                <w:kern w:val="24"/>
                                <w:sz w:val="22"/>
                                <w:szCs w:val="22"/>
                                <w:lang w:val="nl-BE"/>
                              </w:rPr>
                              <w:t xml:space="preserve">        maakt het schoolteam gebruik van eigentijdse inzichten en middelen die op een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creatieve en communicatieve wijze omgevormd worden tot voor de jongere,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onmiddellijk concreet bruikbare handvatten. Dit impliceert dat “vorming” in al zijn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facetten een belangrijk item van het takenpakket van het schoolteam is;</w:t>
                            </w:r>
                          </w:p>
                          <w:p w:rsidR="00D36460" w:rsidRPr="00D36460" w:rsidRDefault="00D36460" w:rsidP="00D36460">
                            <w:pPr>
                              <w:pStyle w:val="Normaalweb"/>
                              <w:spacing w:before="0" w:beforeAutospacing="0" w:after="0" w:afterAutospacing="0"/>
                              <w:ind w:left="-284" w:firstLine="284"/>
                              <w:rPr>
                                <w:sz w:val="22"/>
                                <w:szCs w:val="22"/>
                              </w:rPr>
                            </w:pPr>
                          </w:p>
                          <w:p w:rsidR="00D36460" w:rsidRDefault="00D36460" w:rsidP="00D36460">
                            <w:pPr>
                              <w:pStyle w:val="Normaalweb"/>
                              <w:spacing w:before="0" w:beforeAutospacing="0" w:after="0" w:afterAutospacing="0"/>
                              <w:ind w:left="-284" w:firstLine="284"/>
                              <w:rPr>
                                <w:rFonts w:ascii="Arial" w:hAnsi="Arial" w:cs="Arial"/>
                                <w:b/>
                                <w:bCs/>
                                <w:color w:val="0070C0"/>
                                <w:kern w:val="24"/>
                                <w:sz w:val="22"/>
                                <w:szCs w:val="22"/>
                                <w:lang w:val="nl-BE"/>
                              </w:rPr>
                            </w:pPr>
                            <w:r w:rsidRPr="00D36460">
                              <w:rPr>
                                <w:rFonts w:ascii="Arial" w:hAnsi="Arial" w:cs="Arial"/>
                                <w:b/>
                                <w:bCs/>
                                <w:color w:val="0070C0"/>
                                <w:kern w:val="24"/>
                                <w:sz w:val="22"/>
                                <w:szCs w:val="22"/>
                                <w:lang w:val="nl-BE"/>
                              </w:rPr>
                              <w:t xml:space="preserve">Vanuit de professionele samenwerking tussen de Technisch Adviseur </w:t>
                            </w:r>
                          </w:p>
                          <w:p w:rsidR="00D36460" w:rsidRPr="00D36460" w:rsidRDefault="00D36460" w:rsidP="00D36460">
                            <w:pPr>
                              <w:pStyle w:val="Normaalweb"/>
                              <w:spacing w:before="0" w:beforeAutospacing="0" w:after="0" w:afterAutospacing="0"/>
                              <w:ind w:left="-284" w:firstLine="284"/>
                              <w:rPr>
                                <w:color w:val="0070C0"/>
                                <w:sz w:val="22"/>
                                <w:szCs w:val="22"/>
                              </w:rPr>
                            </w:pPr>
                            <w:r w:rsidRPr="00D36460">
                              <w:rPr>
                                <w:rFonts w:ascii="Arial" w:hAnsi="Arial" w:cs="Arial"/>
                                <w:b/>
                                <w:bCs/>
                                <w:color w:val="0070C0"/>
                                <w:kern w:val="24"/>
                                <w:sz w:val="22"/>
                                <w:szCs w:val="22"/>
                                <w:lang w:val="nl-BE"/>
                              </w:rPr>
                              <w:t xml:space="preserve">Coördinator en BGV coördinatoren, </w:t>
                            </w:r>
                          </w:p>
                          <w:p w:rsidR="00D36460" w:rsidRPr="00D36460" w:rsidRDefault="00D36460" w:rsidP="00D36460">
                            <w:pPr>
                              <w:pStyle w:val="Normaalweb"/>
                              <w:spacing w:before="0" w:beforeAutospacing="0" w:after="0" w:afterAutospacing="0"/>
                              <w:ind w:left="-284" w:firstLine="992"/>
                              <w:rPr>
                                <w:sz w:val="22"/>
                                <w:szCs w:val="22"/>
                              </w:rPr>
                            </w:pPr>
                            <w:r w:rsidRPr="00D36460">
                              <w:rPr>
                                <w:rFonts w:ascii="Arial" w:hAnsi="Arial" w:cs="Arial"/>
                                <w:i/>
                                <w:iCs/>
                                <w:color w:val="000000" w:themeColor="text1"/>
                                <w:kern w:val="24"/>
                                <w:sz w:val="22"/>
                                <w:szCs w:val="22"/>
                                <w:lang w:val="nl-BE"/>
                              </w:rPr>
                              <w:t>door onder andere:</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het systematisch opvolgen van nieuwe tendensen en materialen</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het ontwerpen / uitwerken van opleidingsgebonden oefeningen</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 xml:space="preserve">de zorg voor materiaal </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de aandacht voor eigen veiligheid en veiligheid van derden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kstvak 60" o:spid="_x0000_s1027" type="#_x0000_t202" style="position:absolute;margin-left:4.9pt;margin-top:99.4pt;width:438.7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" filled="f" stroked="f">
                <v:textbox>
                  <w:txbxContent>
                    <w:p w:rsidR="00D36460" w:rsidRPr="00D36460" w:rsidRDefault="00D36460" w:rsidP="00D36460">
                      <w:pPr>
                        <w:pStyle w:val="Normaalweb"/>
                        <w:spacing w:before="0" w:beforeAutospacing="0" w:after="0" w:afterAutospacing="0"/>
                        <w:ind w:left="-284"/>
                        <w:rPr>
                          <w:rFonts w:ascii="Arial" w:hAnsi="Arial" w:cs="Arial"/>
                          <w:color w:val="000000" w:themeColor="text1"/>
                          <w:kern w:val="24"/>
                          <w:sz w:val="22"/>
                          <w:szCs w:val="22"/>
                          <w:lang w:val="nl-BE"/>
                        </w:rPr>
                      </w:pPr>
                      <w:r w:rsidRPr="00D36460">
                        <w:rPr>
                          <w:rFonts w:ascii="Arial" w:hAnsi="Arial" w:cs="Arial"/>
                          <w:color w:val="000000" w:themeColor="text1"/>
                          <w:kern w:val="24"/>
                          <w:sz w:val="22"/>
                          <w:szCs w:val="22"/>
                          <w:lang w:val="nl-BE"/>
                        </w:rPr>
                        <w:t xml:space="preserve">   </w:t>
                      </w:r>
                      <w:r w:rsidRPr="00D36460">
                        <w:rPr>
                          <w:rFonts w:ascii="Arial" w:hAnsi="Arial" w:cs="Arial"/>
                          <w:color w:val="000000" w:themeColor="text1"/>
                          <w:kern w:val="24"/>
                          <w:sz w:val="22"/>
                          <w:szCs w:val="22"/>
                          <w:lang w:val="nl-BE"/>
                        </w:rPr>
                        <w:t xml:space="preserve">De verankering van de deelvisie op de TAC- BGV coördinatie sluit binnen de </w:t>
                      </w:r>
                    </w:p>
                    <w:p w:rsidR="00D36460" w:rsidRPr="00D36460" w:rsidRDefault="00D36460" w:rsidP="00D36460">
                      <w:pPr>
                        <w:pStyle w:val="Normaalweb"/>
                        <w:spacing w:before="0" w:beforeAutospacing="0" w:after="0" w:afterAutospacing="0"/>
                        <w:ind w:left="-284"/>
                        <w:rPr>
                          <w:sz w:val="22"/>
                          <w:szCs w:val="22"/>
                        </w:rPr>
                      </w:pPr>
                      <w:r w:rsidRPr="00D36460">
                        <w:rPr>
                          <w:rFonts w:ascii="Arial" w:hAnsi="Arial" w:cs="Arial"/>
                          <w:color w:val="000000" w:themeColor="text1"/>
                          <w:kern w:val="24"/>
                          <w:sz w:val="22"/>
                          <w:szCs w:val="22"/>
                          <w:lang w:val="nl-BE"/>
                        </w:rPr>
                        <w:t xml:space="preserve">   </w:t>
                      </w:r>
                      <w:r w:rsidRPr="00D36460">
                        <w:rPr>
                          <w:rFonts w:ascii="Arial" w:hAnsi="Arial" w:cs="Arial"/>
                          <w:color w:val="000000" w:themeColor="text1"/>
                          <w:kern w:val="24"/>
                          <w:sz w:val="22"/>
                          <w:szCs w:val="22"/>
                          <w:lang w:val="nl-BE"/>
                        </w:rPr>
                        <w:t>schoolvisie aan op de artikelen:</w:t>
                      </w:r>
                    </w:p>
                    <w:p w:rsidR="00D36460" w:rsidRPr="00D36460" w:rsidRDefault="00D36460" w:rsidP="00D36460">
                      <w:pPr>
                        <w:pStyle w:val="Normaalweb"/>
                        <w:spacing w:before="0" w:beforeAutospacing="0" w:after="0" w:afterAutospacing="0"/>
                        <w:ind w:left="-284"/>
                        <w:rPr>
                          <w:sz w:val="22"/>
                          <w:szCs w:val="22"/>
                        </w:rPr>
                      </w:pPr>
                      <w:r w:rsidRPr="00D36460">
                        <w:rPr>
                          <w:sz w:val="22"/>
                          <w:szCs w:val="22"/>
                        </w:rPr>
                        <w:t xml:space="preserve">   </w:t>
                      </w:r>
                    </w:p>
                    <w:p w:rsidR="00D36460" w:rsidRDefault="00D36460" w:rsidP="00D36460">
                      <w:pPr>
                        <w:pStyle w:val="Normaalweb"/>
                        <w:spacing w:before="0" w:beforeAutospacing="0" w:after="0" w:afterAutospacing="0"/>
                        <w:ind w:left="-284"/>
                        <w:rPr>
                          <w:rFonts w:ascii="Arial" w:hAnsi="Arial" w:cs="Arial"/>
                          <w:i/>
                          <w:iCs/>
                          <w:color w:val="000000" w:themeColor="text1"/>
                          <w:kern w:val="24"/>
                          <w:sz w:val="22"/>
                          <w:szCs w:val="22"/>
                          <w:lang w:val="nl-BE"/>
                        </w:rPr>
                      </w:pPr>
                      <w:r w:rsidRPr="00D36460">
                        <w:rPr>
                          <w:sz w:val="22"/>
                          <w:szCs w:val="22"/>
                        </w:rPr>
                        <w:t xml:space="preserve">   </w:t>
                      </w:r>
                      <w:r w:rsidRPr="00D36460">
                        <w:rPr>
                          <w:rFonts w:ascii="Arial" w:hAnsi="Arial" w:cs="Arial"/>
                          <w:i/>
                          <w:iCs/>
                          <w:smallCaps/>
                          <w:color w:val="000000" w:themeColor="text1"/>
                          <w:kern w:val="24"/>
                          <w:sz w:val="22"/>
                          <w:szCs w:val="22"/>
                          <w:lang w:val="nl-BE"/>
                        </w:rPr>
                        <w:t>daarom</w:t>
                      </w:r>
                      <w:r w:rsidRPr="00D36460">
                        <w:rPr>
                          <w:rFonts w:ascii="Arial" w:hAnsi="Arial" w:cs="Arial"/>
                          <w:i/>
                          <w:iCs/>
                          <w:color w:val="000000" w:themeColor="text1"/>
                          <w:kern w:val="24"/>
                          <w:sz w:val="22"/>
                          <w:szCs w:val="22"/>
                          <w:lang w:val="nl-BE"/>
                        </w:rPr>
                        <w:t>:</w:t>
                      </w:r>
                    </w:p>
                    <w:p w:rsidR="00D36460" w:rsidRPr="00D36460" w:rsidRDefault="00D36460" w:rsidP="00D36460">
                      <w:pPr>
                        <w:pStyle w:val="Normaalweb"/>
                        <w:spacing w:before="0" w:beforeAutospacing="0" w:after="0" w:afterAutospacing="0"/>
                        <w:ind w:left="-284"/>
                        <w:rPr>
                          <w:sz w:val="22"/>
                          <w:szCs w:val="22"/>
                        </w:rPr>
                      </w:pP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sidRPr="00D36460">
                        <w:rPr>
                          <w:rFonts w:ascii="Arial" w:hAnsi="Arial" w:cs="Arial"/>
                          <w:i/>
                          <w:iCs/>
                          <w:color w:val="000000" w:themeColor="text1"/>
                          <w:kern w:val="24"/>
                          <w:sz w:val="22"/>
                          <w:szCs w:val="22"/>
                          <w:lang w:val="nl-BE"/>
                        </w:rPr>
                        <w:t xml:space="preserve">         leiden we met bouwstenen uit Beroepsgerichte- en Geïntegreerde Algemene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Sociale Vorming de aan ons toevertrouwde jongere op tot een gelukkige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dynamische, respectvolle, flexibele, creatieve,  efficiënte, zelfstandige en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verantwoordelijke jongvolwassene.</w:t>
                      </w:r>
                    </w:p>
                    <w:p w:rsidR="00D36460" w:rsidRPr="00D36460" w:rsidRDefault="00D36460" w:rsidP="00D36460">
                      <w:pPr>
                        <w:pStyle w:val="Normaalweb"/>
                        <w:spacing w:before="0" w:beforeAutospacing="0" w:after="0" w:afterAutospacing="0"/>
                        <w:ind w:left="-284" w:firstLine="284"/>
                        <w:rPr>
                          <w:sz w:val="22"/>
                          <w:szCs w:val="22"/>
                        </w:rPr>
                      </w:pP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sidRPr="00D36460">
                        <w:rPr>
                          <w:rFonts w:ascii="Arial" w:hAnsi="Arial" w:cs="Arial"/>
                          <w:i/>
                          <w:iCs/>
                          <w:color w:val="000000" w:themeColor="text1"/>
                          <w:kern w:val="24"/>
                          <w:sz w:val="22"/>
                          <w:szCs w:val="22"/>
                          <w:lang w:val="nl-BE"/>
                        </w:rPr>
                        <w:t xml:space="preserve">        maakt het schoolteam gebruik van eigentijdse inzichten en middelen die op een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creatieve en communicatieve wijze omgevormd worden tot voor de jongere,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 xml:space="preserve">onmiddellijk concreet bruikbare handvatten. Dit impliceert dat “vorming” in al zijn </w:t>
                      </w:r>
                    </w:p>
                    <w:p w:rsidR="00D36460" w:rsidRDefault="00D36460" w:rsidP="00D36460">
                      <w:pPr>
                        <w:pStyle w:val="Normaalweb"/>
                        <w:spacing w:before="0" w:beforeAutospacing="0" w:after="0" w:afterAutospacing="0"/>
                        <w:ind w:left="-284" w:firstLine="284"/>
                        <w:rPr>
                          <w:rFonts w:ascii="Arial" w:hAnsi="Arial" w:cs="Arial"/>
                          <w:i/>
                          <w:iCs/>
                          <w:color w:val="000000" w:themeColor="text1"/>
                          <w:kern w:val="24"/>
                          <w:sz w:val="22"/>
                          <w:szCs w:val="22"/>
                          <w:lang w:val="nl-BE"/>
                        </w:rPr>
                      </w:pPr>
                      <w:r>
                        <w:rPr>
                          <w:rFonts w:ascii="Arial" w:hAnsi="Arial" w:cs="Arial"/>
                          <w:i/>
                          <w:iCs/>
                          <w:color w:val="000000" w:themeColor="text1"/>
                          <w:kern w:val="24"/>
                          <w:sz w:val="22"/>
                          <w:szCs w:val="22"/>
                          <w:lang w:val="nl-BE"/>
                        </w:rPr>
                        <w:t xml:space="preserve">        </w:t>
                      </w:r>
                      <w:r w:rsidRPr="00D36460">
                        <w:rPr>
                          <w:rFonts w:ascii="Arial" w:hAnsi="Arial" w:cs="Arial"/>
                          <w:i/>
                          <w:iCs/>
                          <w:color w:val="000000" w:themeColor="text1"/>
                          <w:kern w:val="24"/>
                          <w:sz w:val="22"/>
                          <w:szCs w:val="22"/>
                          <w:lang w:val="nl-BE"/>
                        </w:rPr>
                        <w:t>facetten een belangrijk item van het takenpakket van het schoolteam is;</w:t>
                      </w:r>
                    </w:p>
                    <w:p w:rsidR="00D36460" w:rsidRPr="00D36460" w:rsidRDefault="00D36460" w:rsidP="00D36460">
                      <w:pPr>
                        <w:pStyle w:val="Normaalweb"/>
                        <w:spacing w:before="0" w:beforeAutospacing="0" w:after="0" w:afterAutospacing="0"/>
                        <w:ind w:left="-284" w:firstLine="284"/>
                        <w:rPr>
                          <w:sz w:val="22"/>
                          <w:szCs w:val="22"/>
                        </w:rPr>
                      </w:pPr>
                    </w:p>
                    <w:p w:rsidR="00D36460" w:rsidRDefault="00D36460" w:rsidP="00D36460">
                      <w:pPr>
                        <w:pStyle w:val="Normaalweb"/>
                        <w:spacing w:before="0" w:beforeAutospacing="0" w:after="0" w:afterAutospacing="0"/>
                        <w:ind w:left="-284" w:firstLine="284"/>
                        <w:rPr>
                          <w:rFonts w:ascii="Arial" w:hAnsi="Arial" w:cs="Arial"/>
                          <w:b/>
                          <w:bCs/>
                          <w:color w:val="0070C0"/>
                          <w:kern w:val="24"/>
                          <w:sz w:val="22"/>
                          <w:szCs w:val="22"/>
                          <w:lang w:val="nl-BE"/>
                        </w:rPr>
                      </w:pPr>
                      <w:r w:rsidRPr="00D36460">
                        <w:rPr>
                          <w:rFonts w:ascii="Arial" w:hAnsi="Arial" w:cs="Arial"/>
                          <w:b/>
                          <w:bCs/>
                          <w:color w:val="0070C0"/>
                          <w:kern w:val="24"/>
                          <w:sz w:val="22"/>
                          <w:szCs w:val="22"/>
                          <w:lang w:val="nl-BE"/>
                        </w:rPr>
                        <w:t xml:space="preserve">Vanuit de professionele samenwerking tussen de Technisch Adviseur </w:t>
                      </w:r>
                    </w:p>
                    <w:p w:rsidR="00D36460" w:rsidRPr="00D36460" w:rsidRDefault="00D36460" w:rsidP="00D36460">
                      <w:pPr>
                        <w:pStyle w:val="Normaalweb"/>
                        <w:spacing w:before="0" w:beforeAutospacing="0" w:after="0" w:afterAutospacing="0"/>
                        <w:ind w:left="-284" w:firstLine="284"/>
                        <w:rPr>
                          <w:color w:val="0070C0"/>
                          <w:sz w:val="22"/>
                          <w:szCs w:val="22"/>
                        </w:rPr>
                      </w:pPr>
                      <w:r w:rsidRPr="00D36460">
                        <w:rPr>
                          <w:rFonts w:ascii="Arial" w:hAnsi="Arial" w:cs="Arial"/>
                          <w:b/>
                          <w:bCs/>
                          <w:color w:val="0070C0"/>
                          <w:kern w:val="24"/>
                          <w:sz w:val="22"/>
                          <w:szCs w:val="22"/>
                          <w:lang w:val="nl-BE"/>
                        </w:rPr>
                        <w:t xml:space="preserve">Coördinator en BGV coördinatoren, </w:t>
                      </w:r>
                    </w:p>
                    <w:p w:rsidR="00D36460" w:rsidRPr="00D36460" w:rsidRDefault="00D36460" w:rsidP="00D36460">
                      <w:pPr>
                        <w:pStyle w:val="Normaalweb"/>
                        <w:spacing w:before="0" w:beforeAutospacing="0" w:after="0" w:afterAutospacing="0"/>
                        <w:ind w:left="-284" w:firstLine="992"/>
                        <w:rPr>
                          <w:sz w:val="22"/>
                          <w:szCs w:val="22"/>
                        </w:rPr>
                      </w:pPr>
                      <w:r w:rsidRPr="00D36460">
                        <w:rPr>
                          <w:rFonts w:ascii="Arial" w:hAnsi="Arial" w:cs="Arial"/>
                          <w:i/>
                          <w:iCs/>
                          <w:color w:val="000000" w:themeColor="text1"/>
                          <w:kern w:val="24"/>
                          <w:sz w:val="22"/>
                          <w:szCs w:val="22"/>
                          <w:lang w:val="nl-BE"/>
                        </w:rPr>
                        <w:t>door onder andere:</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het systematisch opvolgen van nieuwe tendensen en materialen</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het ontwerpen / uitwerken van opleidingsgebonden oefeningen</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 xml:space="preserve">de zorg voor materiaal </w:t>
                      </w:r>
                    </w:p>
                    <w:p w:rsidR="00D36460" w:rsidRPr="00D36460" w:rsidRDefault="00D36460" w:rsidP="00D36460">
                      <w:pPr>
                        <w:pStyle w:val="Lijstalinea"/>
                        <w:numPr>
                          <w:ilvl w:val="0"/>
                          <w:numId w:val="3"/>
                        </w:numPr>
                        <w:rPr>
                          <w:rFonts w:eastAsia="Times New Roman"/>
                          <w:sz w:val="22"/>
                          <w:szCs w:val="22"/>
                        </w:rPr>
                      </w:pPr>
                      <w:r w:rsidRPr="00D36460">
                        <w:rPr>
                          <w:rFonts w:ascii="Arial" w:hAnsi="Arial" w:cs="Arial"/>
                          <w:i/>
                          <w:iCs/>
                          <w:color w:val="000000" w:themeColor="text1"/>
                          <w:kern w:val="24"/>
                          <w:sz w:val="22"/>
                          <w:szCs w:val="22"/>
                          <w:lang w:val="nl-BE"/>
                        </w:rPr>
                        <w:t>de aandacht voor eigen veiligheid en veiligheid van derden</w:t>
                      </w:r>
                    </w:p>
                  </w:txbxContent>
                </v:textbox>
              </v:shape>
            </w:pict>
          </mc:Fallback>
        </mc:AlternateContent>
      </w:r>
      <w:r w:rsidRPr="00D36460">
        <w:drawing>
          <wp:anchor distT="0" distB="0" distL="114300" distR="114300" simplePos="0" relativeHeight="251665408" behindDoc="0" locked="0" layoutInCell="1" allowOverlap="1" wp14:anchorId="78837617" wp14:editId="6656405F">
            <wp:simplePos x="0" y="0"/>
            <wp:positionH relativeFrom="column">
              <wp:posOffset>128905</wp:posOffset>
            </wp:positionH>
            <wp:positionV relativeFrom="paragraph">
              <wp:posOffset>2910205</wp:posOffset>
            </wp:positionV>
            <wp:extent cx="304800" cy="16192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60">
        <w:drawing>
          <wp:anchor distT="0" distB="0" distL="114300" distR="114300" simplePos="0" relativeHeight="251663360" behindDoc="0" locked="0" layoutInCell="1" allowOverlap="1" wp14:anchorId="15F06BA2" wp14:editId="435DE7A4">
            <wp:simplePos x="0" y="0"/>
            <wp:positionH relativeFrom="column">
              <wp:posOffset>119380</wp:posOffset>
            </wp:positionH>
            <wp:positionV relativeFrom="paragraph">
              <wp:posOffset>2129155</wp:posOffset>
            </wp:positionV>
            <wp:extent cx="304800" cy="1619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60">
        <mc:AlternateContent>
          <mc:Choice Requires="wps">
            <w:drawing>
              <wp:anchor distT="0" distB="0" distL="114300" distR="114300" simplePos="0" relativeHeight="251662336" behindDoc="0" locked="0" layoutInCell="1" allowOverlap="1" wp14:anchorId="048C447D" wp14:editId="142C34F2">
                <wp:simplePos x="0" y="0"/>
                <wp:positionH relativeFrom="column">
                  <wp:posOffset>117475</wp:posOffset>
                </wp:positionH>
                <wp:positionV relativeFrom="paragraph">
                  <wp:posOffset>859155</wp:posOffset>
                </wp:positionV>
                <wp:extent cx="2016125" cy="251460"/>
                <wp:effectExtent l="0" t="0" r="0" b="0"/>
                <wp:wrapNone/>
                <wp:docPr id="19458" name="WordAr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016125" cy="251460"/>
                        </a:xfrm>
                        <a:prstGeom prst="rect">
                          <a:avLst/>
                        </a:prstGeom>
                      </wps:spPr>
                      <wps:txbx>
                        <w:txbxContent>
                          <w:p w:rsidR="00D36460" w:rsidRDefault="00D36460" w:rsidP="00D36460">
                            <w:pPr>
                              <w:pStyle w:val="Normaalweb"/>
                              <w:spacing w:before="0" w:beforeAutospacing="0" w:after="0" w:afterAutospacing="0"/>
                              <w:jc w:val="center"/>
                            </w:pPr>
                            <w:r>
                              <w:rPr>
                                <w:rFonts w:ascii="Arial Black" w:hAnsi="Arial Black" w:cstheme="minorBidi"/>
                                <w:color w:val="A603AB"/>
                                <w:lang w:val="nl-BE"/>
                                <w14:textOutline w14:w="12700" w14:cap="flat" w14:cmpd="sng" w14:algn="ctr">
                                  <w14:solidFill>
                                    <w14:srgbClr w14:val="3F3151"/>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TAC - BGV coördinatie</w:t>
                            </w:r>
                          </w:p>
                        </w:txbxContent>
                      </wps:txbx>
                      <wps:bodyPr wrap="none" numCol="1" fromWordArt="1">
                        <a:prstTxWarp prst="textPlain">
                          <a:avLst>
                            <a:gd name="adj" fmla="val 50000"/>
                          </a:avLst>
                        </a:prstTxWarp>
                      </wps:bodyPr>
                    </wps:wsp>
                  </a:graphicData>
                </a:graphic>
              </wp:anchor>
            </w:drawing>
          </mc:Choice>
          <mc:Fallback>
            <w:pict>
              <v:rect id="WordArt 2" o:spid="_x0000_s1028" style="position:absolute;margin-left:9.25pt;margin-top:67.65pt;width:158.75pt;height:19.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" filled="f" stroked="f">
                <o:lock v:ext="edit" text="t" shapetype="t"/>
                <v:textbox>
                  <w:txbxContent>
                    <w:p w:rsidR="00D36460" w:rsidRDefault="00D36460" w:rsidP="00D36460">
                      <w:pPr>
                        <w:pStyle w:val="Normaalweb"/>
                        <w:spacing w:before="0" w:beforeAutospacing="0" w:after="0" w:afterAutospacing="0"/>
                        <w:jc w:val="center"/>
                      </w:pPr>
                      <w:r>
                        <w:rPr>
                          <w:rFonts w:ascii="Arial Black" w:hAnsi="Arial Black" w:cstheme="minorBidi"/>
                          <w:color w:val="A603AB"/>
                          <w:lang w:val="nl-BE"/>
                          <w14:textOutline w14:w="12700" w14:cap="flat" w14:cmpd="sng" w14:algn="ctr">
                            <w14:solidFill>
                              <w14:srgbClr w14:val="3F3151"/>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TAC - BGV coördinatie</w:t>
                      </w:r>
                    </w:p>
                  </w:txbxContent>
                </v:textbox>
              </v:rect>
            </w:pict>
          </mc:Fallback>
        </mc:AlternateContent>
      </w:r>
      <w:r w:rsidRPr="00D36460">
        <w:drawing>
          <wp:anchor distT="0" distB="0" distL="114300" distR="114300" simplePos="0" relativeHeight="251660288" behindDoc="0" locked="0" layoutInCell="1" allowOverlap="1" wp14:anchorId="7EF7F0F7" wp14:editId="08E437C2">
            <wp:simplePos x="0" y="0"/>
            <wp:positionH relativeFrom="column">
              <wp:posOffset>59055</wp:posOffset>
            </wp:positionH>
            <wp:positionV relativeFrom="paragraph">
              <wp:posOffset>-99695</wp:posOffset>
            </wp:positionV>
            <wp:extent cx="431800" cy="863600"/>
            <wp:effectExtent l="0" t="0" r="6350" b="0"/>
            <wp:wrapNone/>
            <wp:docPr id="37" name="Afbeelding 36"/>
            <wp:cNvGraphicFramePr/>
            <a:graphic xmlns:a="http://schemas.openxmlformats.org/drawingml/2006/main">
              <a:graphicData uri="http://schemas.openxmlformats.org/drawingml/2006/picture">
                <pic:pic xmlns:pic="http://schemas.openxmlformats.org/drawingml/2006/picture">
                  <pic:nvPicPr>
                    <pic:cNvPr id="37" name="Afbeelding 36"/>
                    <pic:cNvPicPr/>
                  </pic:nvPicPr>
                  <pic:blipFill>
                    <a:blip r:embed="rId7" cstate="print">
                      <a:clrChange>
                        <a:clrFrom>
                          <a:srgbClr val="FFFFFF"/>
                        </a:clrFrom>
                        <a:clrTo>
                          <a:srgbClr val="FFFFFF">
                            <a:alpha val="0"/>
                          </a:srgbClr>
                        </a:clrTo>
                      </a:clrChange>
                    </a:blip>
                    <a:srcRect l="13260" t="15758" r="59651" b="15843"/>
                    <a:stretch>
                      <a:fillRect/>
                    </a:stretch>
                  </pic:blipFill>
                  <pic:spPr bwMode="auto">
                    <a:xfrm>
                      <a:off x="0" y="0"/>
                      <a:ext cx="431800" cy="863600"/>
                    </a:xfrm>
                    <a:prstGeom prst="rect">
                      <a:avLst/>
                    </a:prstGeom>
                    <a:noFill/>
                    <a:ln w="9525">
                      <a:noFill/>
                      <a:miter lim="800000"/>
                      <a:headEnd/>
                      <a:tailEnd/>
                    </a:ln>
                  </pic:spPr>
                </pic:pic>
              </a:graphicData>
            </a:graphic>
          </wp:anchor>
        </w:drawing>
      </w:r>
      <w:bookmarkStart w:id="0" w:name="_GoBack"/>
      <w:bookmarkEnd w:id="0"/>
    </w:p>
    <w:sectPr w:rsidR="00355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602"/>
    <w:multiLevelType w:val="hybridMultilevel"/>
    <w:tmpl w:val="A3DA5244"/>
    <w:lvl w:ilvl="0" w:tplc="D288445E">
      <w:start w:val="1"/>
      <w:numFmt w:val="bullet"/>
      <w:lvlText w:val="•"/>
      <w:lvlJc w:val="left"/>
      <w:pPr>
        <w:ind w:left="1068" w:hanging="360"/>
      </w:pPr>
      <w:rPr>
        <w:rFonts w:ascii="Arial" w:hAnsi="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1FF93A68"/>
    <w:multiLevelType w:val="hybridMultilevel"/>
    <w:tmpl w:val="F5044B62"/>
    <w:lvl w:ilvl="0" w:tplc="83B66026">
      <w:start w:val="1"/>
      <w:numFmt w:val="bullet"/>
      <w:lvlText w:val="•"/>
      <w:lvlJc w:val="left"/>
      <w:pPr>
        <w:tabs>
          <w:tab w:val="num" w:pos="720"/>
        </w:tabs>
        <w:ind w:left="720" w:hanging="360"/>
      </w:pPr>
      <w:rPr>
        <w:rFonts w:ascii="Arial" w:hAnsi="Arial" w:hint="default"/>
      </w:rPr>
    </w:lvl>
    <w:lvl w:ilvl="1" w:tplc="F25695AC" w:tentative="1">
      <w:start w:val="1"/>
      <w:numFmt w:val="bullet"/>
      <w:lvlText w:val="•"/>
      <w:lvlJc w:val="left"/>
      <w:pPr>
        <w:tabs>
          <w:tab w:val="num" w:pos="1440"/>
        </w:tabs>
        <w:ind w:left="1440" w:hanging="360"/>
      </w:pPr>
      <w:rPr>
        <w:rFonts w:ascii="Arial" w:hAnsi="Arial" w:hint="default"/>
      </w:rPr>
    </w:lvl>
    <w:lvl w:ilvl="2" w:tplc="5290B364" w:tentative="1">
      <w:start w:val="1"/>
      <w:numFmt w:val="bullet"/>
      <w:lvlText w:val="•"/>
      <w:lvlJc w:val="left"/>
      <w:pPr>
        <w:tabs>
          <w:tab w:val="num" w:pos="2160"/>
        </w:tabs>
        <w:ind w:left="2160" w:hanging="360"/>
      </w:pPr>
      <w:rPr>
        <w:rFonts w:ascii="Arial" w:hAnsi="Arial" w:hint="default"/>
      </w:rPr>
    </w:lvl>
    <w:lvl w:ilvl="3" w:tplc="81AC2978" w:tentative="1">
      <w:start w:val="1"/>
      <w:numFmt w:val="bullet"/>
      <w:lvlText w:val="•"/>
      <w:lvlJc w:val="left"/>
      <w:pPr>
        <w:tabs>
          <w:tab w:val="num" w:pos="2880"/>
        </w:tabs>
        <w:ind w:left="2880" w:hanging="360"/>
      </w:pPr>
      <w:rPr>
        <w:rFonts w:ascii="Arial" w:hAnsi="Arial" w:hint="default"/>
      </w:rPr>
    </w:lvl>
    <w:lvl w:ilvl="4" w:tplc="2CBA2042" w:tentative="1">
      <w:start w:val="1"/>
      <w:numFmt w:val="bullet"/>
      <w:lvlText w:val="•"/>
      <w:lvlJc w:val="left"/>
      <w:pPr>
        <w:tabs>
          <w:tab w:val="num" w:pos="3600"/>
        </w:tabs>
        <w:ind w:left="3600" w:hanging="360"/>
      </w:pPr>
      <w:rPr>
        <w:rFonts w:ascii="Arial" w:hAnsi="Arial" w:hint="default"/>
      </w:rPr>
    </w:lvl>
    <w:lvl w:ilvl="5" w:tplc="DEBC79EE" w:tentative="1">
      <w:start w:val="1"/>
      <w:numFmt w:val="bullet"/>
      <w:lvlText w:val="•"/>
      <w:lvlJc w:val="left"/>
      <w:pPr>
        <w:tabs>
          <w:tab w:val="num" w:pos="4320"/>
        </w:tabs>
        <w:ind w:left="4320" w:hanging="360"/>
      </w:pPr>
      <w:rPr>
        <w:rFonts w:ascii="Arial" w:hAnsi="Arial" w:hint="default"/>
      </w:rPr>
    </w:lvl>
    <w:lvl w:ilvl="6" w:tplc="1D966F94" w:tentative="1">
      <w:start w:val="1"/>
      <w:numFmt w:val="bullet"/>
      <w:lvlText w:val="•"/>
      <w:lvlJc w:val="left"/>
      <w:pPr>
        <w:tabs>
          <w:tab w:val="num" w:pos="5040"/>
        </w:tabs>
        <w:ind w:left="5040" w:hanging="360"/>
      </w:pPr>
      <w:rPr>
        <w:rFonts w:ascii="Arial" w:hAnsi="Arial" w:hint="default"/>
      </w:rPr>
    </w:lvl>
    <w:lvl w:ilvl="7" w:tplc="D9321644" w:tentative="1">
      <w:start w:val="1"/>
      <w:numFmt w:val="bullet"/>
      <w:lvlText w:val="•"/>
      <w:lvlJc w:val="left"/>
      <w:pPr>
        <w:tabs>
          <w:tab w:val="num" w:pos="5760"/>
        </w:tabs>
        <w:ind w:left="5760" w:hanging="360"/>
      </w:pPr>
      <w:rPr>
        <w:rFonts w:ascii="Arial" w:hAnsi="Arial" w:hint="default"/>
      </w:rPr>
    </w:lvl>
    <w:lvl w:ilvl="8" w:tplc="71A8B7E0" w:tentative="1">
      <w:start w:val="1"/>
      <w:numFmt w:val="bullet"/>
      <w:lvlText w:val="•"/>
      <w:lvlJc w:val="left"/>
      <w:pPr>
        <w:tabs>
          <w:tab w:val="num" w:pos="6480"/>
        </w:tabs>
        <w:ind w:left="6480" w:hanging="360"/>
      </w:pPr>
      <w:rPr>
        <w:rFonts w:ascii="Arial" w:hAnsi="Arial" w:hint="default"/>
      </w:rPr>
    </w:lvl>
  </w:abstractNum>
  <w:abstractNum w:abstractNumId="2">
    <w:nsid w:val="253647B7"/>
    <w:multiLevelType w:val="hybridMultilevel"/>
    <w:tmpl w:val="E3A25194"/>
    <w:lvl w:ilvl="0" w:tplc="D288445E">
      <w:start w:val="1"/>
      <w:numFmt w:val="bullet"/>
      <w:lvlText w:val="•"/>
      <w:lvlJc w:val="left"/>
      <w:pPr>
        <w:ind w:left="1068" w:hanging="360"/>
      </w:pPr>
      <w:rPr>
        <w:rFonts w:ascii="Arial" w:hAnsi="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4349015B"/>
    <w:multiLevelType w:val="hybridMultilevel"/>
    <w:tmpl w:val="5CB625CE"/>
    <w:lvl w:ilvl="0" w:tplc="D288445E">
      <w:start w:val="1"/>
      <w:numFmt w:val="bullet"/>
      <w:lvlText w:val="•"/>
      <w:lvlJc w:val="left"/>
      <w:pPr>
        <w:tabs>
          <w:tab w:val="num" w:pos="720"/>
        </w:tabs>
        <w:ind w:left="720" w:hanging="360"/>
      </w:pPr>
      <w:rPr>
        <w:rFonts w:ascii="Arial" w:hAnsi="Arial" w:hint="default"/>
      </w:rPr>
    </w:lvl>
    <w:lvl w:ilvl="1" w:tplc="29EE1B52" w:tentative="1">
      <w:start w:val="1"/>
      <w:numFmt w:val="bullet"/>
      <w:lvlText w:val="•"/>
      <w:lvlJc w:val="left"/>
      <w:pPr>
        <w:tabs>
          <w:tab w:val="num" w:pos="1440"/>
        </w:tabs>
        <w:ind w:left="1440" w:hanging="360"/>
      </w:pPr>
      <w:rPr>
        <w:rFonts w:ascii="Arial" w:hAnsi="Arial" w:hint="default"/>
      </w:rPr>
    </w:lvl>
    <w:lvl w:ilvl="2" w:tplc="5860D5EE" w:tentative="1">
      <w:start w:val="1"/>
      <w:numFmt w:val="bullet"/>
      <w:lvlText w:val="•"/>
      <w:lvlJc w:val="left"/>
      <w:pPr>
        <w:tabs>
          <w:tab w:val="num" w:pos="2160"/>
        </w:tabs>
        <w:ind w:left="2160" w:hanging="360"/>
      </w:pPr>
      <w:rPr>
        <w:rFonts w:ascii="Arial" w:hAnsi="Arial" w:hint="default"/>
      </w:rPr>
    </w:lvl>
    <w:lvl w:ilvl="3" w:tplc="944A4054" w:tentative="1">
      <w:start w:val="1"/>
      <w:numFmt w:val="bullet"/>
      <w:lvlText w:val="•"/>
      <w:lvlJc w:val="left"/>
      <w:pPr>
        <w:tabs>
          <w:tab w:val="num" w:pos="2880"/>
        </w:tabs>
        <w:ind w:left="2880" w:hanging="360"/>
      </w:pPr>
      <w:rPr>
        <w:rFonts w:ascii="Arial" w:hAnsi="Arial" w:hint="default"/>
      </w:rPr>
    </w:lvl>
    <w:lvl w:ilvl="4" w:tplc="61B02C9A" w:tentative="1">
      <w:start w:val="1"/>
      <w:numFmt w:val="bullet"/>
      <w:lvlText w:val="•"/>
      <w:lvlJc w:val="left"/>
      <w:pPr>
        <w:tabs>
          <w:tab w:val="num" w:pos="3600"/>
        </w:tabs>
        <w:ind w:left="3600" w:hanging="360"/>
      </w:pPr>
      <w:rPr>
        <w:rFonts w:ascii="Arial" w:hAnsi="Arial" w:hint="default"/>
      </w:rPr>
    </w:lvl>
    <w:lvl w:ilvl="5" w:tplc="8806D63C" w:tentative="1">
      <w:start w:val="1"/>
      <w:numFmt w:val="bullet"/>
      <w:lvlText w:val="•"/>
      <w:lvlJc w:val="left"/>
      <w:pPr>
        <w:tabs>
          <w:tab w:val="num" w:pos="4320"/>
        </w:tabs>
        <w:ind w:left="4320" w:hanging="360"/>
      </w:pPr>
      <w:rPr>
        <w:rFonts w:ascii="Arial" w:hAnsi="Arial" w:hint="default"/>
      </w:rPr>
    </w:lvl>
    <w:lvl w:ilvl="6" w:tplc="4758576A" w:tentative="1">
      <w:start w:val="1"/>
      <w:numFmt w:val="bullet"/>
      <w:lvlText w:val="•"/>
      <w:lvlJc w:val="left"/>
      <w:pPr>
        <w:tabs>
          <w:tab w:val="num" w:pos="5040"/>
        </w:tabs>
        <w:ind w:left="5040" w:hanging="360"/>
      </w:pPr>
      <w:rPr>
        <w:rFonts w:ascii="Arial" w:hAnsi="Arial" w:hint="default"/>
      </w:rPr>
    </w:lvl>
    <w:lvl w:ilvl="7" w:tplc="E6A02070" w:tentative="1">
      <w:start w:val="1"/>
      <w:numFmt w:val="bullet"/>
      <w:lvlText w:val="•"/>
      <w:lvlJc w:val="left"/>
      <w:pPr>
        <w:tabs>
          <w:tab w:val="num" w:pos="5760"/>
        </w:tabs>
        <w:ind w:left="5760" w:hanging="360"/>
      </w:pPr>
      <w:rPr>
        <w:rFonts w:ascii="Arial" w:hAnsi="Arial" w:hint="default"/>
      </w:rPr>
    </w:lvl>
    <w:lvl w:ilvl="8" w:tplc="B432833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60"/>
    <w:rsid w:val="0035574E"/>
    <w:rsid w:val="00D36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3646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D36460"/>
    <w:pPr>
      <w:spacing w:after="0" w:line="240" w:lineRule="auto"/>
      <w:ind w:left="720"/>
      <w:contextualSpacing/>
    </w:pPr>
    <w:rPr>
      <w:rFonts w:ascii="Times New Roman" w:eastAsiaTheme="minorEastAsia" w:hAnsi="Times New Roman" w:cs="Times New Roman"/>
      <w:sz w:val="24"/>
      <w:szCs w:val="24"/>
      <w:lang w:eastAsia="nl-NL"/>
    </w:rPr>
  </w:style>
  <w:style w:type="paragraph" w:styleId="Ballontekst">
    <w:name w:val="Balloon Text"/>
    <w:basedOn w:val="Standaard"/>
    <w:link w:val="BallontekstChar"/>
    <w:uiPriority w:val="99"/>
    <w:semiHidden/>
    <w:unhideWhenUsed/>
    <w:rsid w:val="00D364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6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3646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D36460"/>
    <w:pPr>
      <w:spacing w:after="0" w:line="240" w:lineRule="auto"/>
      <w:ind w:left="720"/>
      <w:contextualSpacing/>
    </w:pPr>
    <w:rPr>
      <w:rFonts w:ascii="Times New Roman" w:eastAsiaTheme="minorEastAsia" w:hAnsi="Times New Roman" w:cs="Times New Roman"/>
      <w:sz w:val="24"/>
      <w:szCs w:val="24"/>
      <w:lang w:eastAsia="nl-NL"/>
    </w:rPr>
  </w:style>
  <w:style w:type="paragraph" w:styleId="Ballontekst">
    <w:name w:val="Balloon Text"/>
    <w:basedOn w:val="Standaard"/>
    <w:link w:val="BallontekstChar"/>
    <w:uiPriority w:val="99"/>
    <w:semiHidden/>
    <w:unhideWhenUsed/>
    <w:rsid w:val="00D364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6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dc:creator>
  <cp:lastModifiedBy>Koen</cp:lastModifiedBy>
  <cp:revision>1</cp:revision>
  <dcterms:created xsi:type="dcterms:W3CDTF">2017-04-11T19:25:00Z</dcterms:created>
  <dcterms:modified xsi:type="dcterms:W3CDTF">2017-04-11T19:36:00Z</dcterms:modified>
</cp:coreProperties>
</file>